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4C2D1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="004C2D17">
              <w:rPr>
                <w:rFonts w:ascii="Times New Roman" w:hAnsi="Times New Roman" w:cs="Times New Roman"/>
                <w:sz w:val="24"/>
                <w:szCs w:val="24"/>
              </w:rPr>
              <w:t xml:space="preserve"> по Челябинской области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56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56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56365">
              <w:rPr>
                <w:rFonts w:ascii="Times New Roman" w:hAnsi="Times New Roman" w:cs="Times New Roman"/>
                <w:sz w:val="24"/>
                <w:szCs w:val="24"/>
              </w:rPr>
              <w:t>сентября 2023</w:t>
            </w:r>
          </w:p>
          <w:p w:rsidR="00EB35BF" w:rsidRPr="00EB35BF" w:rsidRDefault="00EB35BF" w:rsidP="00856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56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="00856365">
              <w:rPr>
                <w:rFonts w:ascii="Times New Roman" w:hAnsi="Times New Roman" w:cs="Times New Roman"/>
                <w:sz w:val="24"/>
                <w:szCs w:val="24"/>
              </w:rPr>
              <w:t>01-01/088</w:t>
            </w:r>
            <w:r w:rsidR="00856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34C" w:rsidRPr="00EB35BF" w:rsidRDefault="002D734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2D17" w:rsidRPr="009A022C" w:rsidRDefault="009A022C" w:rsidP="004C2D1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37B9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 w:rsidRPr="00F337B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утвержденной Методики прогнозирования поступлений доходов в </w:t>
      </w:r>
      <w:r w:rsidR="004C2D17">
        <w:rPr>
          <w:rFonts w:ascii="Times New Roman" w:hAnsi="Times New Roman" w:cs="Times New Roman"/>
          <w:b/>
          <w:sz w:val="32"/>
          <w:szCs w:val="32"/>
        </w:rPr>
        <w:t>консолидированный бюджет Челябинской области</w:t>
      </w:r>
    </w:p>
    <w:p w:rsidR="009A022C" w:rsidRDefault="009A022C" w:rsidP="004C2D1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F337B9" w:rsidRPr="009A022C" w:rsidRDefault="00F337B9" w:rsidP="00F337B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53057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30576">
        <w:rPr>
          <w:rFonts w:ascii="Times New Roman" w:eastAsia="Times New Roman" w:hAnsi="Times New Roman" w:cs="Times New Roman"/>
          <w:sz w:val="26"/>
          <w:szCs w:val="26"/>
        </w:rPr>
        <w:t xml:space="preserve">Методика прогнозирования поступлений доходов в консолидированный бюджет </w:t>
      </w:r>
      <w:r w:rsidR="00BE0DE9" w:rsidRPr="00530576">
        <w:rPr>
          <w:rFonts w:ascii="Times New Roman" w:eastAsia="Times New Roman" w:hAnsi="Times New Roman" w:cs="Times New Roman"/>
          <w:sz w:val="26"/>
          <w:szCs w:val="26"/>
        </w:rPr>
        <w:t>Челябинской области</w:t>
      </w:r>
      <w:r w:rsidRPr="00530576">
        <w:rPr>
          <w:rFonts w:ascii="Times New Roman" w:eastAsia="Times New Roman" w:hAnsi="Times New Roman" w:cs="Times New Roman"/>
          <w:sz w:val="26"/>
          <w:szCs w:val="26"/>
        </w:rPr>
        <w:t xml:space="preserve"> на текущий год, очередной финансовый год и плановый период (далее – Методика)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</w:t>
      </w:r>
      <w:proofErr w:type="gramEnd"/>
      <w:r w:rsidRPr="00530576">
        <w:rPr>
          <w:rFonts w:ascii="Times New Roman" w:eastAsia="Times New Roman" w:hAnsi="Times New Roman" w:cs="Times New Roman"/>
          <w:sz w:val="26"/>
          <w:szCs w:val="26"/>
        </w:rPr>
        <w:t xml:space="preserve"> и налоговой </w:t>
      </w:r>
      <w:proofErr w:type="gramStart"/>
      <w:r w:rsidRPr="00530576">
        <w:rPr>
          <w:rFonts w:ascii="Times New Roman" w:eastAsia="Times New Roman" w:hAnsi="Times New Roman" w:cs="Times New Roman"/>
          <w:sz w:val="26"/>
          <w:szCs w:val="26"/>
        </w:rPr>
        <w:t>политики</w:t>
      </w:r>
      <w:proofErr w:type="gramEnd"/>
      <w:r w:rsidRPr="00530576">
        <w:rPr>
          <w:rFonts w:ascii="Times New Roman" w:eastAsia="Times New Roman" w:hAnsi="Times New Roman" w:cs="Times New Roman"/>
          <w:sz w:val="26"/>
          <w:szCs w:val="26"/>
        </w:rPr>
        <w:t xml:space="preserve"> на очередной финансовый год и плановый период.</w:t>
      </w:r>
    </w:p>
    <w:p w:rsidR="009A022C" w:rsidRPr="0053057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sz w:val="26"/>
          <w:szCs w:val="26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53057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sz w:val="26"/>
          <w:szCs w:val="26"/>
        </w:rPr>
        <w:t xml:space="preserve">При расчёте параметров доходов </w:t>
      </w:r>
      <w:r w:rsidR="00BE0DE9" w:rsidRPr="00530576">
        <w:rPr>
          <w:rFonts w:ascii="Times New Roman" w:eastAsia="Times New Roman" w:hAnsi="Times New Roman" w:cs="Times New Roman"/>
          <w:sz w:val="26"/>
          <w:szCs w:val="26"/>
        </w:rPr>
        <w:t xml:space="preserve">в консолидированный бюджет Челябинской области </w:t>
      </w:r>
      <w:r w:rsidRPr="00530576">
        <w:rPr>
          <w:rFonts w:ascii="Times New Roman" w:eastAsia="Times New Roman" w:hAnsi="Times New Roman" w:cs="Times New Roman"/>
          <w:sz w:val="26"/>
          <w:szCs w:val="26"/>
        </w:rPr>
        <w:t>применяются следующие методы прогнозирования:</w:t>
      </w:r>
    </w:p>
    <w:p w:rsidR="009A022C" w:rsidRPr="0053057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sz w:val="26"/>
          <w:szCs w:val="26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53057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sz w:val="26"/>
          <w:szCs w:val="26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53057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sz w:val="26"/>
          <w:szCs w:val="26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53057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sz w:val="26"/>
          <w:szCs w:val="26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53057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sz w:val="26"/>
          <w:szCs w:val="26"/>
        </w:rPr>
        <w:t xml:space="preserve">иной способ, который описывается в Методике. </w:t>
      </w:r>
    </w:p>
    <w:p w:rsidR="003E6B0B" w:rsidRPr="00530576" w:rsidRDefault="003E6B0B" w:rsidP="003E6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sz w:val="26"/>
          <w:szCs w:val="26"/>
        </w:rPr>
        <w:t>При прогнозировании доходов в консолидированный бюджет Челябинской области используются макроэкономические показатели прогноза социально-экономического развития Российской Федерации, разрабатываемые Минэкономразвития Российской Федерации, показатели прогноза социально-экономического развития Челябинской области, разрабатываемые Минэкономразвития Челябинской области.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30576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Для расчета прогнозируемых поступлений доходов в консолидированный бюджет Челябинской области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576">
        <w:rPr>
          <w:rFonts w:ascii="Times New Roman" w:hAnsi="Times New Roman" w:cs="Times New Roman"/>
          <w:sz w:val="26"/>
          <w:szCs w:val="26"/>
        </w:rPr>
        <w:t xml:space="preserve">При формировании оценки поступлений доходов в консолидированный бюджет Челябинской области в текущем финансовом году, в том числе, учитывается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A95A16" w:rsidRPr="00530576" w:rsidRDefault="00A95A16" w:rsidP="00A95A16">
      <w:pPr>
        <w:pStyle w:val="ConsPlusNormal"/>
        <w:adjustRightInd/>
        <w:ind w:left="360" w:firstLine="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>Расчет прогноза на текущий финансовый год</w:t>
      </w:r>
      <w:r w:rsidR="009556BE"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определяется по формуле</w:t>
      </w:r>
      <w:r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A95A16" w:rsidRPr="00530576" w:rsidRDefault="00A95A16" w:rsidP="00A95A16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</w:pPr>
      <w:r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Пост  </w:t>
      </w:r>
      <w:r w:rsidRPr="00530576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тек</w:t>
      </w:r>
      <w:r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= Пост </w:t>
      </w:r>
      <w:r w:rsidRPr="00530576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 xml:space="preserve">факт  </w:t>
      </w:r>
      <w:r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>+ Пост</w:t>
      </w:r>
      <w:r w:rsidRPr="00530576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 xml:space="preserve"> прогноз, где</w:t>
      </w:r>
    </w:p>
    <w:p w:rsidR="00A95A16" w:rsidRPr="00530576" w:rsidRDefault="00A95A16" w:rsidP="00A95A16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Пост </w:t>
      </w:r>
      <w:r w:rsidRPr="00530576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факт</w:t>
      </w:r>
      <w:r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сумма фактических поступлений по прогнозируемому налогу (сбору) </w:t>
      </w:r>
      <w:r w:rsidRPr="00530576">
        <w:rPr>
          <w:rFonts w:ascii="Times New Roman" w:eastAsia="Calibri" w:hAnsi="Times New Roman" w:cs="Times New Roman"/>
          <w:sz w:val="26"/>
          <w:szCs w:val="26"/>
        </w:rPr>
        <w:t xml:space="preserve">на текущий финансовый год </w:t>
      </w:r>
      <w:r w:rsidRPr="00530576">
        <w:rPr>
          <w:rFonts w:ascii="Times New Roman" w:eastAsia="Calibri" w:hAnsi="Times New Roman" w:cs="Times New Roman"/>
          <w:sz w:val="26"/>
          <w:szCs w:val="26"/>
          <w:lang w:eastAsia="en-US"/>
        </w:rPr>
        <w:t>за истекшие месяцы текущего финансового года,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0576">
        <w:rPr>
          <w:rFonts w:ascii="Times New Roman" w:eastAsia="Calibri" w:hAnsi="Times New Roman" w:cs="Times New Roman"/>
          <w:sz w:val="26"/>
          <w:szCs w:val="26"/>
        </w:rPr>
        <w:t>Пост</w:t>
      </w:r>
      <w:r w:rsidRPr="00530576"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 прогноз </w:t>
      </w:r>
      <w:r w:rsidRPr="00530576">
        <w:rPr>
          <w:rFonts w:ascii="Times New Roman" w:eastAsia="Calibri" w:hAnsi="Times New Roman" w:cs="Times New Roman"/>
          <w:sz w:val="26"/>
          <w:szCs w:val="26"/>
        </w:rPr>
        <w:t xml:space="preserve">- сумма планируемых поступлений </w:t>
      </w:r>
      <w:r w:rsidRPr="00530576">
        <w:rPr>
          <w:rFonts w:ascii="Times New Roman" w:hAnsi="Times New Roman" w:cs="Times New Roman"/>
          <w:sz w:val="26"/>
          <w:szCs w:val="26"/>
        </w:rPr>
        <w:t xml:space="preserve">доходов в консолидированный бюджет Челябинской области, которая определяется исходя из данных, представленных территориальными налоговыми органами на основании информации, полученной от администрируемых налогоплательщиков, </w:t>
      </w:r>
      <w:r w:rsidRPr="00530576">
        <w:rPr>
          <w:rFonts w:ascii="Times New Roman" w:hAnsi="Times New Roman" w:cs="Times New Roman"/>
          <w:sz w:val="26"/>
          <w:szCs w:val="26"/>
          <w:lang w:eastAsia="ru-RU"/>
        </w:rPr>
        <w:t xml:space="preserve">а также с учетом данных, представленных Межрегиональными инспекциями ФНС России по крупнейшим налогоплательщикам. Кроме этого, при определении </w:t>
      </w:r>
      <w:r w:rsidRPr="00530576">
        <w:rPr>
          <w:rFonts w:ascii="Times New Roman" w:eastAsia="Calibri" w:hAnsi="Times New Roman" w:cs="Times New Roman"/>
          <w:sz w:val="26"/>
          <w:szCs w:val="26"/>
        </w:rPr>
        <w:t xml:space="preserve">прогноза </w:t>
      </w:r>
      <w:r w:rsidRPr="00530576">
        <w:rPr>
          <w:rFonts w:ascii="Times New Roman" w:hAnsi="Times New Roman" w:cs="Times New Roman"/>
          <w:sz w:val="26"/>
          <w:szCs w:val="26"/>
        </w:rPr>
        <w:t xml:space="preserve">поступлений </w:t>
      </w:r>
      <w:r w:rsidRPr="00530576">
        <w:rPr>
          <w:rFonts w:ascii="Times New Roman" w:eastAsia="Calibri" w:hAnsi="Times New Roman" w:cs="Times New Roman"/>
          <w:sz w:val="26"/>
          <w:szCs w:val="26"/>
        </w:rPr>
        <w:t>на текущий финансовый год</w:t>
      </w:r>
      <w:r w:rsidRPr="00530576">
        <w:rPr>
          <w:rFonts w:ascii="Times New Roman" w:hAnsi="Times New Roman" w:cs="Times New Roman"/>
          <w:sz w:val="26"/>
          <w:szCs w:val="26"/>
          <w:lang w:eastAsia="ru-RU"/>
        </w:rPr>
        <w:t xml:space="preserve"> учитываются </w:t>
      </w:r>
      <w:r w:rsidRPr="00530576">
        <w:rPr>
          <w:rFonts w:ascii="Times New Roman" w:hAnsi="Times New Roman" w:cs="Times New Roman"/>
          <w:sz w:val="26"/>
          <w:szCs w:val="26"/>
        </w:rPr>
        <w:t>имеющиеся данные о тенденциях изменений поступлений в прошлых периодах, а  также используются</w:t>
      </w:r>
      <w:r w:rsidRPr="0053057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30576">
        <w:rPr>
          <w:rFonts w:ascii="Times New Roman" w:hAnsi="Times New Roman" w:cs="Times New Roman"/>
          <w:sz w:val="26"/>
          <w:szCs w:val="26"/>
        </w:rPr>
        <w:t>показатели прогноза социально-экономического развития  Челябинской области  на текущий финансовый год, разрабатываемые Минэкономразвития Челябинской области.</w:t>
      </w:r>
    </w:p>
    <w:p w:rsidR="00A95A16" w:rsidRPr="00530576" w:rsidRDefault="00A95A16" w:rsidP="00A95A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30576">
        <w:rPr>
          <w:rFonts w:ascii="Times New Roman" w:hAnsi="Times New Roman" w:cs="Times New Roman"/>
          <w:sz w:val="26"/>
          <w:szCs w:val="26"/>
          <w:lang w:eastAsia="ru-RU"/>
        </w:rPr>
        <w:t xml:space="preserve">          </w:t>
      </w:r>
      <w:r w:rsidRPr="00530576">
        <w:rPr>
          <w:rFonts w:ascii="Times New Roman" w:eastAsia="Times New Roman" w:hAnsi="Times New Roman" w:cs="Times New Roman"/>
          <w:sz w:val="26"/>
          <w:szCs w:val="26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576">
        <w:rPr>
          <w:rFonts w:ascii="Times New Roman" w:hAnsi="Times New Roman" w:cs="Times New Roman"/>
          <w:sz w:val="26"/>
          <w:szCs w:val="26"/>
        </w:rPr>
        <w:t>Сокращения, используемые в тексте Методики прогнозирования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НК РФ – Налоговый кодекс Российской Федерации;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БК РФ – Бюджетный кодекс Российской Федерации;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 КОАП – Кодекс Российской Федерации об административных правонарушениях;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УК РФ – Уголовный кодекс Российской Федерации;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РФ – Российская Федерация;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0576">
        <w:rPr>
          <w:rFonts w:ascii="Times New Roman" w:hAnsi="Times New Roman" w:cs="Times New Roman"/>
          <w:color w:val="000000"/>
          <w:sz w:val="26"/>
          <w:szCs w:val="26"/>
        </w:rPr>
        <w:t>- ПП РФ – постановление Правительства Российской Федерации;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hAnsi="Times New Roman" w:cs="Times New Roman"/>
          <w:sz w:val="26"/>
          <w:szCs w:val="26"/>
        </w:rPr>
        <w:t>- ДФО – Дальневосточный федеральный округ;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ФК – Федеральное казначейство;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 СД при ВС РФ – Судебный Департамент при Верховном Суде Российской Федерации; 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</w:t>
      </w:r>
      <w:r w:rsidRPr="00530576">
        <w:rPr>
          <w:rFonts w:ascii="Times New Roman" w:hAnsi="Times New Roman" w:cs="Times New Roman"/>
          <w:color w:val="000000"/>
          <w:sz w:val="26"/>
          <w:szCs w:val="26"/>
        </w:rPr>
        <w:t xml:space="preserve"> ОПС – обязательное пенсионное страхование;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НПА – нормативно-правовые акты;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Показатели СЭР – показатели прогноза социально-экономического развития Российской Федерации (Челябинской области), на очередной финансовый год и плановый период, разрабатываемые Минэкономразвития Российской Федерации (Челябинской области);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30576">
        <w:rPr>
          <w:rFonts w:ascii="Times New Roman" w:hAnsi="Times New Roman" w:cs="Times New Roman"/>
          <w:color w:val="000000"/>
          <w:sz w:val="26"/>
          <w:szCs w:val="26"/>
        </w:rPr>
        <w:t>- ВРП – валовый региональный продукт;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- ФЗП – фонд заработной платы;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ИПЦ – индекс потребительских цен; 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ЕСГ – Единая система газоснабжения;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СРП – Соглашение о разделе продукции;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ЕГРЮЛ – Единый государственный реестр юридических лиц; 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-ЕГРИП – </w:t>
      </w:r>
      <w:r w:rsidRPr="00530576">
        <w:rPr>
          <w:rFonts w:ascii="Times New Roman" w:hAnsi="Times New Roman" w:cs="Times New Roman"/>
          <w:sz w:val="26"/>
          <w:szCs w:val="26"/>
        </w:rPr>
        <w:t>Единый государственный реестр индивидуальных предпринимателей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; 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КБК – код бюджетной классификации; 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СВУ – субъекты внутриведомственного управления;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Госпошлина – государственная пошлина;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576">
        <w:rPr>
          <w:rFonts w:ascii="Times New Roman" w:hAnsi="Times New Roman" w:cs="Times New Roman"/>
          <w:sz w:val="26"/>
          <w:szCs w:val="26"/>
        </w:rPr>
        <w:t xml:space="preserve">- ТС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–</w:t>
      </w:r>
      <w:r w:rsidRPr="00530576">
        <w:rPr>
          <w:rFonts w:ascii="Times New Roman" w:hAnsi="Times New Roman" w:cs="Times New Roman"/>
          <w:sz w:val="26"/>
          <w:szCs w:val="26"/>
        </w:rPr>
        <w:t xml:space="preserve"> </w:t>
      </w:r>
      <w:r w:rsidRPr="00530576">
        <w:rPr>
          <w:rFonts w:ascii="Times New Roman" w:hAnsi="Times New Roman" w:cs="Times New Roman"/>
          <w:color w:val="000000"/>
          <w:sz w:val="26"/>
          <w:szCs w:val="26"/>
        </w:rPr>
        <w:t>транспортные средства;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отчет 1-НМ – статистическая налоговая отчетность по форме № 1-НМ ««Отчет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отчет 4-НМ - статистическая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отчет 5-ПМ – статистическая налоговая отчетность по форме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>№ 5-ПМ «Отчет о налоговой базе и структуре начислений по налогу на прибыль организаций»;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530576">
        <w:rPr>
          <w:rFonts w:ascii="Times New Roman" w:hAnsi="Times New Roman" w:cs="Times New Roman"/>
          <w:sz w:val="26"/>
          <w:szCs w:val="26"/>
        </w:rPr>
        <w:t xml:space="preserve">отчет 5-НДФЛ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– статистическая налоговая отчетность по форме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 xml:space="preserve">№ 5-НДФЛ «Отчет о налоговой базе и структуре начислений по налогу на доходы физических лиц, удерживаемому налоговыми агентами»; 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576">
        <w:rPr>
          <w:rFonts w:ascii="Times New Roman" w:hAnsi="Times New Roman" w:cs="Times New Roman"/>
          <w:sz w:val="26"/>
          <w:szCs w:val="26"/>
        </w:rPr>
        <w:t xml:space="preserve">- отчет 5-ДДК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– статистическая налоговая отчетность по форме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>№ 1-ДДК «Отчет о декларировании доходов физическими лицами» и прогнозируемого фонда заработной платы;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 отчет 5-АЛ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отчет 5-НИО – статистическая налоговая отчетность по форме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отчет 5-НДПИ – статистическая налоговая отчетность по форме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hAnsi="Times New Roman" w:cs="Times New Roman"/>
          <w:sz w:val="26"/>
          <w:szCs w:val="26"/>
        </w:rPr>
        <w:t xml:space="preserve">- отчет 5-ЖМ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– статистическая налоговая отчетность по форме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>№ 5-ЖМ «Отчет о структуре начислений по сбору за пользование объектами животного мира»;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30576">
        <w:rPr>
          <w:rFonts w:ascii="Times New Roman" w:hAnsi="Times New Roman" w:cs="Times New Roman"/>
          <w:sz w:val="26"/>
          <w:szCs w:val="26"/>
        </w:rPr>
        <w:t xml:space="preserve">- отчет 5-ВБР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– статистическая налоговая отчетность по форме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>№ 5-ВБР «Отчет о структуре начислений по сбору за пользование объектами водных биологических ресурсов»;</w:t>
      </w:r>
    </w:p>
    <w:p w:rsidR="00CB3C76" w:rsidRDefault="00A95A16" w:rsidP="00CB3C76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</w:rPr>
      </w:pPr>
      <w:r w:rsidRPr="00530576">
        <w:rPr>
          <w:rFonts w:ascii="Times New Roman" w:hAnsi="Times New Roman" w:cs="Times New Roman"/>
          <w:sz w:val="26"/>
          <w:szCs w:val="26"/>
        </w:rPr>
        <w:t xml:space="preserve">- </w:t>
      </w:r>
      <w:r w:rsidRPr="0053057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30576">
        <w:rPr>
          <w:rFonts w:ascii="Times New Roman" w:hAnsi="Times New Roman" w:cs="Times New Roman"/>
          <w:sz w:val="26"/>
          <w:szCs w:val="26"/>
        </w:rPr>
        <w:t xml:space="preserve">отчет 5-ТС </w:t>
      </w: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– статистическая налоговая отчетность по форме № 5-ТС «Отчет о структуре начислений по торговому сбору»;</w:t>
      </w:r>
      <w:r w:rsidR="00CB3C76" w:rsidRPr="00CB3C76">
        <w:rPr>
          <w:rFonts w:ascii="Times New Roman" w:hAnsi="Times New Roman"/>
          <w:color w:val="00B050"/>
          <w:sz w:val="27"/>
          <w:szCs w:val="27"/>
        </w:rPr>
        <w:t xml:space="preserve"> </w:t>
      </w:r>
    </w:p>
    <w:p w:rsidR="00CB3C76" w:rsidRPr="00CB3C76" w:rsidRDefault="00CB3C76" w:rsidP="00CB3C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B3C76">
        <w:rPr>
          <w:rFonts w:ascii="Times New Roman" w:hAnsi="Times New Roman"/>
          <w:sz w:val="27"/>
          <w:szCs w:val="27"/>
        </w:rPr>
        <w:lastRenderedPageBreak/>
        <w:t>- отчет 7-НДФЛ «Отчет о налоговой базе и структуре начислений по расчету сумм налога на доходы физических лиц, исчисленных и удержанных налоговым агентом»;</w:t>
      </w:r>
    </w:p>
    <w:p w:rsidR="00A95A16" w:rsidRPr="00530576" w:rsidRDefault="00A95A16" w:rsidP="00A95A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057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отчет ВП – статистическая налоговая отчетность по форме № ВП «Сведения о результатах проверок налогоплательщиков по вопросам соблюдения законодательства о налогах и</w:t>
      </w:r>
      <w:r w:rsidR="003B3FB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сборах».</w:t>
      </w:r>
    </w:p>
    <w:sectPr w:rsidR="00A95A16" w:rsidRPr="00530576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5947837"/>
      <w:docPartObj>
        <w:docPartGallery w:val="Page Numbers (Top of Page)"/>
        <w:docPartUnique/>
      </w:docPartObj>
    </w:sdtPr>
    <w:sdtEndPr/>
    <w:sdtContent>
      <w:p w:rsidR="000C5FA1" w:rsidRDefault="000C5F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365">
          <w:rPr>
            <w:noProof/>
          </w:rPr>
          <w:t>4</w:t>
        </w:r>
        <w:r>
          <w:fldChar w:fldCharType="end"/>
        </w:r>
      </w:p>
    </w:sdtContent>
  </w:sdt>
  <w:p w:rsidR="000C5FA1" w:rsidRDefault="000C5F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C5FA1"/>
    <w:rsid w:val="000D74A0"/>
    <w:rsid w:val="00104478"/>
    <w:rsid w:val="00123BF1"/>
    <w:rsid w:val="00191FB4"/>
    <w:rsid w:val="001B414C"/>
    <w:rsid w:val="001E360E"/>
    <w:rsid w:val="002D734C"/>
    <w:rsid w:val="002E361F"/>
    <w:rsid w:val="00316E4C"/>
    <w:rsid w:val="00326525"/>
    <w:rsid w:val="00331426"/>
    <w:rsid w:val="00370FF8"/>
    <w:rsid w:val="003B3FBF"/>
    <w:rsid w:val="003C1D19"/>
    <w:rsid w:val="003D6C4D"/>
    <w:rsid w:val="003E6B0B"/>
    <w:rsid w:val="0041312C"/>
    <w:rsid w:val="00415D35"/>
    <w:rsid w:val="004569E2"/>
    <w:rsid w:val="004C0DF9"/>
    <w:rsid w:val="004C2D17"/>
    <w:rsid w:val="00512F6E"/>
    <w:rsid w:val="00530576"/>
    <w:rsid w:val="005A2DF1"/>
    <w:rsid w:val="005A33C5"/>
    <w:rsid w:val="005F032F"/>
    <w:rsid w:val="00675BF4"/>
    <w:rsid w:val="006A24AA"/>
    <w:rsid w:val="00712FD8"/>
    <w:rsid w:val="00731B71"/>
    <w:rsid w:val="007915E4"/>
    <w:rsid w:val="007B0407"/>
    <w:rsid w:val="007B7045"/>
    <w:rsid w:val="00842B96"/>
    <w:rsid w:val="00856365"/>
    <w:rsid w:val="00886894"/>
    <w:rsid w:val="008953E5"/>
    <w:rsid w:val="008B7334"/>
    <w:rsid w:val="00900D1A"/>
    <w:rsid w:val="009556BE"/>
    <w:rsid w:val="009669AE"/>
    <w:rsid w:val="00976645"/>
    <w:rsid w:val="009A022C"/>
    <w:rsid w:val="00A021ED"/>
    <w:rsid w:val="00A62D14"/>
    <w:rsid w:val="00A73267"/>
    <w:rsid w:val="00A95A16"/>
    <w:rsid w:val="00AB6F18"/>
    <w:rsid w:val="00B87F00"/>
    <w:rsid w:val="00BE0DE9"/>
    <w:rsid w:val="00BF2348"/>
    <w:rsid w:val="00C501CC"/>
    <w:rsid w:val="00CB3C76"/>
    <w:rsid w:val="00DA6E8E"/>
    <w:rsid w:val="00E97BCA"/>
    <w:rsid w:val="00EB35BF"/>
    <w:rsid w:val="00ED30C9"/>
    <w:rsid w:val="00EF5FD0"/>
    <w:rsid w:val="00EF787C"/>
    <w:rsid w:val="00F15EDA"/>
    <w:rsid w:val="00F337B9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A73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26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95A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A73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26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95A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Бахарева Татьяна Александровна</cp:lastModifiedBy>
  <cp:revision>19</cp:revision>
  <cp:lastPrinted>2023-08-07T11:38:00Z</cp:lastPrinted>
  <dcterms:created xsi:type="dcterms:W3CDTF">2023-08-18T07:15:00Z</dcterms:created>
  <dcterms:modified xsi:type="dcterms:W3CDTF">2023-09-13T04:31:00Z</dcterms:modified>
</cp:coreProperties>
</file>